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0912" w14:textId="77777777" w:rsidR="00775BCD" w:rsidRPr="00A908DD" w:rsidRDefault="00F7642A" w:rsidP="00F7642A">
      <w:pPr>
        <w:jc w:val="center"/>
        <w:rPr>
          <w:b/>
          <w:bCs/>
          <w:sz w:val="32"/>
          <w:szCs w:val="32"/>
          <w:lang w:val="lt-LT"/>
        </w:rPr>
      </w:pPr>
      <w:r w:rsidRPr="00A908DD">
        <w:rPr>
          <w:b/>
          <w:bCs/>
          <w:sz w:val="32"/>
          <w:szCs w:val="32"/>
          <w:lang w:val="lt-LT"/>
        </w:rPr>
        <w:t>ATMINTINĖ NORINTIEMS GAUTI LEIDIMĄ ATLIEKOMS VEŽTI PAGAL REGLAMENTĄ 1013/2006</w:t>
      </w:r>
    </w:p>
    <w:p w14:paraId="6A32DCB1" w14:textId="77777777" w:rsidR="00F7642A" w:rsidRPr="00A908DD" w:rsidRDefault="00F7642A">
      <w:pPr>
        <w:rPr>
          <w:lang w:val="lt-LT"/>
        </w:rPr>
      </w:pPr>
    </w:p>
    <w:p w14:paraId="3C495462" w14:textId="77777777" w:rsidR="00F7642A" w:rsidRPr="00A908DD" w:rsidRDefault="00F7642A">
      <w:pPr>
        <w:rPr>
          <w:rFonts w:cstheme="minorHAnsi"/>
          <w:b/>
          <w:bCs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Ar atliekoms vežti reikalingas leidimas, ar galima vežti supaprastinta procedūra pildant Reglamento 1013/2006 dėl atliekų vežimo (toliau -  Reglamentas) VII priedą?</w:t>
      </w:r>
    </w:p>
    <w:p w14:paraId="64370486" w14:textId="01811068" w:rsidR="00F7642A" w:rsidRPr="00A908DD" w:rsidRDefault="00F7642A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Į Lietuvą importuojant (įvežant) ir iš Lietuvos eksportuojant (išvežant) atliekas, atliekų tarpvalstybiniai vežimai vykdomi vadovaujantis Reglamentu, </w:t>
      </w:r>
      <w:r w:rsidRPr="00A908DD">
        <w:rPr>
          <w:rFonts w:cstheme="minorHAnsi"/>
          <w:sz w:val="24"/>
          <w:szCs w:val="24"/>
          <w:lang w:val="lt-LT" w:eastAsia="lt-LT"/>
        </w:rPr>
        <w:t>kuris nustato atliekų vežimo procedūrų ir kontrolės režimą, priklausantį nuo atliekų kilmės, paskirties vietos ir vežimo maršruto, vežamų atliekų tipo ir jų tvarkymo būdo paskirties vietoje.</w:t>
      </w:r>
      <w:r w:rsidRPr="00A908DD">
        <w:rPr>
          <w:rFonts w:cstheme="minorHAnsi"/>
          <w:sz w:val="24"/>
          <w:szCs w:val="24"/>
          <w:lang w:val="lt-LT"/>
        </w:rPr>
        <w:t xml:space="preserve"> Jeigu atlieka priklauso „Žaliajam sąrašui“ pagal Bazelio konvenciją ir yra skirta naudojimui taikoma supaprastinta procedūra: pildomas VII priedas</w:t>
      </w:r>
      <w:r w:rsidR="0034470D">
        <w:rPr>
          <w:rFonts w:cstheme="minorHAnsi"/>
          <w:sz w:val="24"/>
          <w:szCs w:val="24"/>
          <w:lang w:val="lt-LT"/>
        </w:rPr>
        <w:t xml:space="preserve"> pagal Reglamento 18 straipsnį</w:t>
      </w:r>
      <w:r w:rsidRPr="00A908DD">
        <w:rPr>
          <w:rFonts w:cstheme="minorHAnsi"/>
          <w:sz w:val="24"/>
          <w:szCs w:val="24"/>
          <w:lang w:val="lt-LT"/>
        </w:rPr>
        <w:t xml:space="preserve"> (atliekų vežimą lydintis dokumentas)</w:t>
      </w:r>
      <w:r w:rsidR="00D84937" w:rsidRPr="00A908DD">
        <w:rPr>
          <w:rFonts w:cstheme="minorHAnsi"/>
          <w:sz w:val="24"/>
          <w:szCs w:val="24"/>
          <w:lang w:val="lt-LT"/>
        </w:rPr>
        <w:t xml:space="preserve"> (toliau – VII priedas)</w:t>
      </w:r>
      <w:r w:rsidRPr="00A908DD">
        <w:rPr>
          <w:rFonts w:cstheme="minorHAnsi"/>
          <w:sz w:val="24"/>
          <w:szCs w:val="24"/>
          <w:lang w:val="lt-LT"/>
        </w:rPr>
        <w:t>. Atliekoms esančioms „Gintariniame sąraše“ pagal Bazelio konvenciją ir skirtoms šalinti taikoma išankstinio raštiško pranešimo ir leidimo procedūra (toliau – Leidimas) vadovaujantis Reglamentu.</w:t>
      </w:r>
    </w:p>
    <w:p w14:paraId="2DB5691D" w14:textId="77777777" w:rsidR="00F7642A" w:rsidRPr="00A908DD" w:rsidRDefault="00F7642A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238E4E9C" w14:textId="77777777" w:rsidR="00F13CBE" w:rsidRPr="00A908DD" w:rsidRDefault="00F13CBE" w:rsidP="005C7F53">
      <w:pPr>
        <w:jc w:val="both"/>
        <w:rPr>
          <w:rFonts w:cstheme="minorHAnsi"/>
          <w:b/>
          <w:bCs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Kaip pildyti Reglamento VII priedą?</w:t>
      </w:r>
    </w:p>
    <w:p w14:paraId="256A7EAE" w14:textId="3204F40B" w:rsidR="00F13CBE" w:rsidRPr="00A908DD" w:rsidRDefault="00F13CBE" w:rsidP="005C7F53">
      <w:pPr>
        <w:jc w:val="both"/>
        <w:rPr>
          <w:rFonts w:cstheme="minorHAnsi"/>
          <w:color w:val="00B0F0"/>
          <w:sz w:val="24"/>
          <w:szCs w:val="24"/>
          <w:u w:val="single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Korespondentų gairėse Nr. 10</w:t>
      </w:r>
      <w:r w:rsidR="0034470D">
        <w:rPr>
          <w:rFonts w:cstheme="minorHAnsi"/>
          <w:sz w:val="24"/>
          <w:szCs w:val="24"/>
          <w:lang w:val="lt-LT"/>
        </w:rPr>
        <w:t xml:space="preserve"> (toliau- Gairės)</w:t>
      </w:r>
      <w:r w:rsidRPr="00A908DD">
        <w:rPr>
          <w:rFonts w:cstheme="minorHAnsi"/>
          <w:sz w:val="24"/>
          <w:szCs w:val="24"/>
          <w:lang w:val="lt-LT"/>
        </w:rPr>
        <w:t xml:space="preserve"> nurodyta, kaip reikėtų pildyti VII priedą</w:t>
      </w:r>
      <w:r w:rsidR="0034470D">
        <w:rPr>
          <w:rFonts w:cstheme="minorHAnsi"/>
          <w:sz w:val="24"/>
          <w:szCs w:val="24"/>
          <w:lang w:val="lt-LT"/>
        </w:rPr>
        <w:t>. N</w:t>
      </w:r>
      <w:r w:rsidRPr="00A908DD">
        <w:rPr>
          <w:rFonts w:cstheme="minorHAnsi"/>
          <w:sz w:val="24"/>
          <w:szCs w:val="24"/>
          <w:lang w:val="lt-LT"/>
        </w:rPr>
        <w:t xml:space="preserve">uorodą į </w:t>
      </w:r>
      <w:r w:rsidR="0034470D">
        <w:rPr>
          <w:rFonts w:cstheme="minorHAnsi"/>
          <w:sz w:val="24"/>
          <w:szCs w:val="24"/>
          <w:lang w:val="lt-LT"/>
        </w:rPr>
        <w:t>G</w:t>
      </w:r>
      <w:r w:rsidRPr="00A908DD">
        <w:rPr>
          <w:rFonts w:cstheme="minorHAnsi"/>
          <w:sz w:val="24"/>
          <w:szCs w:val="24"/>
          <w:lang w:val="lt-LT"/>
        </w:rPr>
        <w:t>aires galite rasti</w:t>
      </w:r>
      <w:hyperlink r:id="rId5" w:history="1">
        <w:r w:rsidRPr="00832FE7">
          <w:rPr>
            <w:rStyle w:val="Hipersaitas"/>
            <w:rFonts w:cstheme="minorHAnsi"/>
            <w:sz w:val="24"/>
            <w:szCs w:val="24"/>
            <w:lang w:val="lt-LT"/>
          </w:rPr>
          <w:t xml:space="preserve"> </w:t>
        </w:r>
        <w:r w:rsidR="00D84937" w:rsidRPr="00832FE7">
          <w:rPr>
            <w:rStyle w:val="Hipersaitas"/>
            <w:rFonts w:cstheme="minorHAnsi"/>
            <w:sz w:val="24"/>
            <w:szCs w:val="24"/>
            <w:lang w:val="lt-LT"/>
          </w:rPr>
          <w:t>čia</w:t>
        </w:r>
      </w:hyperlink>
      <w:r w:rsidR="00D84937" w:rsidRPr="00A908DD">
        <w:rPr>
          <w:rFonts w:cstheme="minorHAnsi"/>
          <w:color w:val="00B0F0"/>
          <w:sz w:val="24"/>
          <w:szCs w:val="24"/>
          <w:u w:val="single"/>
          <w:lang w:val="lt-LT"/>
        </w:rPr>
        <w:t xml:space="preserve"> </w:t>
      </w:r>
      <w:r w:rsidR="00D84937" w:rsidRPr="00A908DD">
        <w:rPr>
          <w:rFonts w:cstheme="minorHAnsi"/>
          <w:sz w:val="24"/>
          <w:szCs w:val="24"/>
          <w:u w:val="single"/>
          <w:lang w:val="lt-LT"/>
        </w:rPr>
        <w:t>(</w:t>
      </w:r>
      <w:r w:rsidR="00D84937" w:rsidRPr="00A908DD">
        <w:rPr>
          <w:rFonts w:cstheme="minorHAnsi"/>
          <w:sz w:val="24"/>
          <w:szCs w:val="24"/>
          <w:lang w:val="lt-LT"/>
        </w:rPr>
        <w:t>Anglų kalba), neoficialų vertimą į lietuvių kalbą galite rasti</w:t>
      </w:r>
      <w:r w:rsidR="00D84937" w:rsidRPr="00A908DD">
        <w:rPr>
          <w:rFonts w:cstheme="minorHAnsi"/>
          <w:sz w:val="24"/>
          <w:szCs w:val="24"/>
          <w:u w:val="single"/>
          <w:lang w:val="lt-LT"/>
        </w:rPr>
        <w:t xml:space="preserve"> </w:t>
      </w:r>
      <w:hyperlink r:id="rId6" w:history="1">
        <w:r w:rsidR="00D84937" w:rsidRPr="00832FE7">
          <w:rPr>
            <w:rStyle w:val="Hipersaitas"/>
            <w:rFonts w:cstheme="minorHAnsi"/>
            <w:sz w:val="24"/>
            <w:szCs w:val="24"/>
            <w:lang w:val="lt-LT"/>
          </w:rPr>
          <w:t>čia</w:t>
        </w:r>
      </w:hyperlink>
      <w:r w:rsidR="00D84937" w:rsidRPr="00A908DD">
        <w:rPr>
          <w:rFonts w:cstheme="minorHAnsi"/>
          <w:color w:val="00B0F0"/>
          <w:sz w:val="24"/>
          <w:szCs w:val="24"/>
          <w:u w:val="single"/>
          <w:lang w:val="lt-LT"/>
        </w:rPr>
        <w:t>.</w:t>
      </w:r>
    </w:p>
    <w:p w14:paraId="012ED5E8" w14:textId="61D619FA" w:rsidR="00D84937" w:rsidRPr="00A908DD" w:rsidRDefault="00D84937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Kaip pildyti GPAIS sistemoje VII priedo dokumentą – galite rasti </w:t>
      </w:r>
      <w:hyperlink r:id="rId7" w:history="1">
        <w:r w:rsidRPr="00832FE7">
          <w:rPr>
            <w:rStyle w:val="Hipersaitas"/>
            <w:rFonts w:cstheme="minorHAnsi"/>
            <w:sz w:val="24"/>
            <w:szCs w:val="24"/>
            <w:lang w:val="lt-LT"/>
          </w:rPr>
          <w:t>čia</w:t>
        </w:r>
      </w:hyperlink>
      <w:r w:rsidRPr="00A908DD">
        <w:rPr>
          <w:rFonts w:cstheme="minorHAnsi"/>
          <w:sz w:val="24"/>
          <w:szCs w:val="24"/>
          <w:lang w:val="lt-LT"/>
        </w:rPr>
        <w:t>.</w:t>
      </w:r>
      <w:r w:rsidR="008606E0" w:rsidRPr="00A908DD">
        <w:rPr>
          <w:rFonts w:cstheme="minorHAnsi"/>
          <w:sz w:val="24"/>
          <w:szCs w:val="24"/>
          <w:lang w:val="lt-LT"/>
        </w:rPr>
        <w:t>(puslapio apačioje</w:t>
      </w:r>
      <w:r w:rsidR="0034470D">
        <w:rPr>
          <w:rFonts w:cstheme="minorHAnsi"/>
          <w:sz w:val="24"/>
          <w:szCs w:val="24"/>
          <w:lang w:val="lt-LT"/>
        </w:rPr>
        <w:t>- „</w:t>
      </w:r>
      <w:hyperlink r:id="rId8" w:history="1">
        <w:proofErr w:type="spellStart"/>
        <w:r w:rsidR="0034470D">
          <w:rPr>
            <w:rStyle w:val="Hipersaitas"/>
          </w:rPr>
          <w:t>Tarpvalstybiniai</w:t>
        </w:r>
        <w:proofErr w:type="spellEnd"/>
        <w:r w:rsidR="0034470D">
          <w:rPr>
            <w:rStyle w:val="Hipersaitas"/>
          </w:rPr>
          <w:t xml:space="preserve"> </w:t>
        </w:r>
        <w:proofErr w:type="spellStart"/>
        <w:r w:rsidR="0034470D">
          <w:rPr>
            <w:rStyle w:val="Hipersaitas"/>
          </w:rPr>
          <w:t>atliekų</w:t>
        </w:r>
        <w:proofErr w:type="spellEnd"/>
        <w:r w:rsidR="0034470D">
          <w:rPr>
            <w:rStyle w:val="Hipersaitas"/>
          </w:rPr>
          <w:t xml:space="preserve"> </w:t>
        </w:r>
        <w:proofErr w:type="spellStart"/>
        <w:r w:rsidR="0034470D">
          <w:rPr>
            <w:rStyle w:val="Hipersaitas"/>
          </w:rPr>
          <w:t>vežimai</w:t>
        </w:r>
        <w:proofErr w:type="spellEnd"/>
      </w:hyperlink>
      <w:r w:rsidR="0034470D">
        <w:t>”</w:t>
      </w:r>
      <w:r w:rsidR="008606E0" w:rsidRPr="00A908DD">
        <w:rPr>
          <w:rFonts w:cstheme="minorHAnsi"/>
          <w:sz w:val="24"/>
          <w:szCs w:val="24"/>
          <w:lang w:val="lt-LT"/>
        </w:rPr>
        <w:t>)</w:t>
      </w:r>
    </w:p>
    <w:p w14:paraId="71D38AC3" w14:textId="1CFD69F7" w:rsidR="00D84937" w:rsidRPr="00A908DD" w:rsidRDefault="00D84937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Dažnai kyla klausimų ką reikia įrašyti į VII priedo pirmą langelį</w:t>
      </w:r>
      <w:r w:rsidRPr="00A908DD">
        <w:rPr>
          <w:rFonts w:cstheme="minorHAnsi"/>
          <w:sz w:val="24"/>
          <w:szCs w:val="24"/>
          <w:lang w:val="lt-LT"/>
        </w:rPr>
        <w:t xml:space="preserve"> - į jį rašo</w:t>
      </w:r>
      <w:r w:rsidR="0034470D">
        <w:rPr>
          <w:rFonts w:cstheme="minorHAnsi"/>
          <w:sz w:val="24"/>
          <w:szCs w:val="24"/>
          <w:lang w:val="lt-LT"/>
        </w:rPr>
        <w:t>mas</w:t>
      </w:r>
      <w:r w:rsidRPr="00A908DD">
        <w:rPr>
          <w:rFonts w:cstheme="minorHAnsi"/>
          <w:sz w:val="24"/>
          <w:szCs w:val="24"/>
          <w:lang w:val="lt-LT"/>
        </w:rPr>
        <w:t xml:space="preserve"> asmuo</w:t>
      </w:r>
      <w:r w:rsidR="0034470D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priklausantis atliekų išsiuntimo šalies jurisdikcijai (</w:t>
      </w:r>
      <w:r w:rsidR="00C54A8C">
        <w:rPr>
          <w:rFonts w:cstheme="minorHAnsi"/>
          <w:sz w:val="24"/>
          <w:szCs w:val="24"/>
          <w:lang w:val="lt-LT"/>
        </w:rPr>
        <w:t>jeigu pasitaiko toks atvejis, kai realiai atliekų vežimą organizuoja atliekų gavėjas - vis tiek pirmame langelyje įrašomas atliekų išsiuntimo šalies jurisdikcijai priklausantis asmuo</w:t>
      </w:r>
      <w:r w:rsidRPr="00A908DD">
        <w:rPr>
          <w:rFonts w:cstheme="minorHAnsi"/>
          <w:sz w:val="24"/>
          <w:szCs w:val="24"/>
          <w:lang w:val="lt-LT"/>
        </w:rPr>
        <w:t>).</w:t>
      </w:r>
    </w:p>
    <w:p w14:paraId="5B7F4529" w14:textId="77777777" w:rsidR="00D84937" w:rsidRPr="00A908DD" w:rsidRDefault="00D84937" w:rsidP="005C7F53">
      <w:pPr>
        <w:jc w:val="both"/>
        <w:rPr>
          <w:rFonts w:cstheme="minorHAnsi"/>
          <w:b/>
          <w:bCs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Svarbu!</w:t>
      </w:r>
    </w:p>
    <w:p w14:paraId="3C8D2C82" w14:textId="2908878A" w:rsidR="00D84937" w:rsidRPr="00A908DD" w:rsidRDefault="00D84937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color w:val="C00000"/>
          <w:sz w:val="24"/>
          <w:szCs w:val="24"/>
          <w:lang w:val="lt-LT"/>
        </w:rPr>
        <w:t xml:space="preserve">Jei atliekos vežamos ar perduodamos per tarpininkus- tarpininkas </w:t>
      </w:r>
      <w:r w:rsidR="0034470D">
        <w:rPr>
          <w:rFonts w:cstheme="minorHAnsi"/>
          <w:color w:val="C00000"/>
          <w:sz w:val="24"/>
          <w:szCs w:val="24"/>
          <w:lang w:val="lt-LT"/>
        </w:rPr>
        <w:t>turi</w:t>
      </w:r>
      <w:r w:rsidR="0034470D" w:rsidRPr="00A908DD">
        <w:rPr>
          <w:rFonts w:cstheme="minorHAnsi"/>
          <w:color w:val="C00000"/>
          <w:sz w:val="24"/>
          <w:szCs w:val="24"/>
          <w:lang w:val="lt-LT"/>
        </w:rPr>
        <w:t xml:space="preserve"> </w:t>
      </w:r>
      <w:r w:rsidRPr="00A908DD">
        <w:rPr>
          <w:rFonts w:cstheme="minorHAnsi"/>
          <w:color w:val="C00000"/>
          <w:sz w:val="24"/>
          <w:szCs w:val="24"/>
          <w:lang w:val="lt-LT"/>
        </w:rPr>
        <w:t xml:space="preserve">priklausyti tik atliekų išsiuntimo šalies jurisdikcijai arba atliekų gavimo šalies jurisdikcijai vadovaujantis Reglamento nuostatomis. </w:t>
      </w:r>
      <w:r w:rsidR="00D51969" w:rsidRPr="00A908DD">
        <w:rPr>
          <w:rFonts w:cstheme="minorHAnsi"/>
          <w:sz w:val="24"/>
          <w:szCs w:val="24"/>
          <w:lang w:val="lt-LT"/>
        </w:rPr>
        <w:t>Pildant VII priedą: 1 langelio šalis turi sutapti su 6 langelio šalimi ir 2 langelio šalis turi sutapti su 7 langelio šalimi.</w:t>
      </w:r>
    </w:p>
    <w:p w14:paraId="0EF13F50" w14:textId="77777777" w:rsidR="00F13CBE" w:rsidRPr="00A908DD" w:rsidRDefault="00F13CBE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5816897F" w14:textId="29EBFD0E" w:rsidR="005C7F53" w:rsidRDefault="005C7F53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5D57BC01" w14:textId="09D45BDE" w:rsidR="00832FE7" w:rsidRDefault="00832FE7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32D4FD89" w14:textId="77777777" w:rsidR="00832FE7" w:rsidRPr="00A908DD" w:rsidRDefault="00832FE7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73A5B822" w14:textId="77777777" w:rsidR="005C7F53" w:rsidRPr="00A908DD" w:rsidRDefault="005C7F53" w:rsidP="005C7F53">
      <w:pPr>
        <w:jc w:val="both"/>
        <w:rPr>
          <w:rFonts w:cstheme="minorHAnsi"/>
          <w:sz w:val="24"/>
          <w:szCs w:val="24"/>
          <w:lang w:val="lt-LT"/>
        </w:rPr>
      </w:pPr>
    </w:p>
    <w:p w14:paraId="3795D8E1" w14:textId="77777777" w:rsidR="00F7642A" w:rsidRPr="00A908DD" w:rsidRDefault="00F13CBE" w:rsidP="005C7F53">
      <w:pPr>
        <w:jc w:val="both"/>
        <w:rPr>
          <w:rFonts w:cstheme="minorHAnsi"/>
          <w:b/>
          <w:bCs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lastRenderedPageBreak/>
        <w:t>Nuo ko pradėti, norint gauti leidimą atliekoms vežti?</w:t>
      </w:r>
    </w:p>
    <w:p w14:paraId="0AADF234" w14:textId="47446FD5" w:rsidR="00F13CBE" w:rsidRPr="00A908DD" w:rsidRDefault="00F13CBE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Dokumentus reikia teikti vadovaujanti</w:t>
      </w:r>
      <w:r w:rsidR="00D51969" w:rsidRPr="00A908DD">
        <w:rPr>
          <w:rFonts w:cstheme="minorHAnsi"/>
          <w:sz w:val="24"/>
          <w:szCs w:val="24"/>
          <w:lang w:val="lt-LT"/>
        </w:rPr>
        <w:t>s</w:t>
      </w:r>
      <w:r w:rsidRPr="00A908DD">
        <w:rPr>
          <w:rFonts w:cstheme="minorHAnsi"/>
          <w:sz w:val="24"/>
          <w:szCs w:val="24"/>
          <w:lang w:val="lt-LT"/>
        </w:rPr>
        <w:t xml:space="preserve"> Reglamento II priedo 1 dalies punktais</w:t>
      </w:r>
      <w:r w:rsidR="00D51969" w:rsidRPr="00A908DD">
        <w:rPr>
          <w:rFonts w:cstheme="minorHAnsi"/>
          <w:sz w:val="24"/>
          <w:szCs w:val="24"/>
          <w:lang w:val="lt-LT"/>
        </w:rPr>
        <w:t xml:space="preserve"> (daugelis šios informacijos punktų užpildomi notifikacijos formoje (Reglamento </w:t>
      </w:r>
      <w:r w:rsidR="0034470D">
        <w:rPr>
          <w:rFonts w:cstheme="minorHAnsi"/>
          <w:sz w:val="24"/>
          <w:szCs w:val="24"/>
          <w:lang w:val="lt-LT"/>
        </w:rPr>
        <w:t>I</w:t>
      </w:r>
      <w:r w:rsidR="00D51969" w:rsidRPr="00A908DD">
        <w:rPr>
          <w:rFonts w:cstheme="minorHAnsi"/>
          <w:sz w:val="24"/>
          <w:szCs w:val="24"/>
          <w:lang w:val="lt-LT"/>
        </w:rPr>
        <w:t>A priedas), kitus dokumentus reikia teikti papildomai.</w:t>
      </w:r>
    </w:p>
    <w:p w14:paraId="4E316CC9" w14:textId="6A9BE569" w:rsidR="00D51969" w:rsidRPr="00A908DD" w:rsidRDefault="00D51969" w:rsidP="005C7F53">
      <w:pPr>
        <w:jc w:val="both"/>
        <w:rPr>
          <w:rFonts w:cstheme="minorHAnsi"/>
          <w:color w:val="00B0F0"/>
          <w:sz w:val="24"/>
          <w:szCs w:val="24"/>
          <w:u w:val="single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Pirmas žingsnis</w:t>
      </w:r>
      <w:r w:rsidR="0034470D">
        <w:rPr>
          <w:rFonts w:cstheme="minorHAnsi"/>
          <w:sz w:val="24"/>
          <w:szCs w:val="24"/>
          <w:lang w:val="lt-LT"/>
        </w:rPr>
        <w:t xml:space="preserve"> norint</w:t>
      </w:r>
      <w:r w:rsidRPr="00A908DD">
        <w:rPr>
          <w:rFonts w:cstheme="minorHAnsi"/>
          <w:sz w:val="24"/>
          <w:szCs w:val="24"/>
          <w:lang w:val="lt-LT"/>
        </w:rPr>
        <w:t xml:space="preserve"> gauti leidimui </w:t>
      </w:r>
      <w:r w:rsidR="0034470D">
        <w:rPr>
          <w:rFonts w:cstheme="minorHAnsi"/>
          <w:sz w:val="24"/>
          <w:szCs w:val="24"/>
          <w:lang w:val="lt-LT"/>
        </w:rPr>
        <w:t>yra</w:t>
      </w:r>
      <w:r w:rsidR="0034470D" w:rsidRPr="00A908DD">
        <w:rPr>
          <w:rFonts w:cstheme="minorHAnsi"/>
          <w:sz w:val="24"/>
          <w:szCs w:val="24"/>
          <w:lang w:val="lt-LT"/>
        </w:rPr>
        <w:t xml:space="preserve"> užpild</w:t>
      </w:r>
      <w:r w:rsidR="0034470D">
        <w:rPr>
          <w:rFonts w:cstheme="minorHAnsi"/>
          <w:sz w:val="24"/>
          <w:szCs w:val="24"/>
          <w:lang w:val="lt-LT"/>
        </w:rPr>
        <w:t>ytus</w:t>
      </w:r>
      <w:r w:rsidR="0034470D" w:rsidRPr="00A908DD">
        <w:rPr>
          <w:rFonts w:cstheme="minorHAnsi"/>
          <w:sz w:val="24"/>
          <w:szCs w:val="24"/>
          <w:lang w:val="lt-LT"/>
        </w:rPr>
        <w:t xml:space="preserve"> </w:t>
      </w:r>
      <w:r w:rsidRPr="00A908DD">
        <w:rPr>
          <w:rFonts w:cstheme="minorHAnsi"/>
          <w:sz w:val="24"/>
          <w:szCs w:val="24"/>
          <w:lang w:val="lt-LT"/>
        </w:rPr>
        <w:t xml:space="preserve">priedus </w:t>
      </w:r>
      <w:r w:rsidR="0034470D">
        <w:rPr>
          <w:rFonts w:cstheme="minorHAnsi"/>
          <w:sz w:val="24"/>
          <w:szCs w:val="24"/>
          <w:lang w:val="lt-LT"/>
        </w:rPr>
        <w:t>I</w:t>
      </w:r>
      <w:r w:rsidRPr="00A908DD">
        <w:rPr>
          <w:rFonts w:cstheme="minorHAnsi"/>
          <w:sz w:val="24"/>
          <w:szCs w:val="24"/>
          <w:lang w:val="lt-LT"/>
        </w:rPr>
        <w:t xml:space="preserve">A ir </w:t>
      </w:r>
      <w:r w:rsidR="0034470D">
        <w:rPr>
          <w:rFonts w:cstheme="minorHAnsi"/>
          <w:sz w:val="24"/>
          <w:szCs w:val="24"/>
          <w:lang w:val="lt-LT"/>
        </w:rPr>
        <w:t>I</w:t>
      </w:r>
      <w:r w:rsidRPr="00A908DD">
        <w:rPr>
          <w:rFonts w:cstheme="minorHAnsi"/>
          <w:sz w:val="24"/>
          <w:szCs w:val="24"/>
          <w:lang w:val="lt-LT"/>
        </w:rPr>
        <w:t>B su kitais re</w:t>
      </w:r>
      <w:r w:rsidR="006406AA">
        <w:rPr>
          <w:rFonts w:cstheme="minorHAnsi"/>
          <w:sz w:val="24"/>
          <w:szCs w:val="24"/>
          <w:lang w:val="lt-LT"/>
        </w:rPr>
        <w:t>i</w:t>
      </w:r>
      <w:r w:rsidRPr="00A908DD">
        <w:rPr>
          <w:rFonts w:cstheme="minorHAnsi"/>
          <w:sz w:val="24"/>
          <w:szCs w:val="24"/>
          <w:lang w:val="lt-LT"/>
        </w:rPr>
        <w:t>kiamais dokumentais, nurodytais Reglamento II priedo 1 dalyje</w:t>
      </w:r>
      <w:r w:rsidR="0034470D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</w:t>
      </w:r>
      <w:r w:rsidR="0034470D">
        <w:rPr>
          <w:rFonts w:cstheme="minorHAnsi"/>
          <w:sz w:val="24"/>
          <w:szCs w:val="24"/>
          <w:lang w:val="lt-LT"/>
        </w:rPr>
        <w:t>pa</w:t>
      </w:r>
      <w:r w:rsidRPr="00A908DD">
        <w:rPr>
          <w:rFonts w:cstheme="minorHAnsi"/>
          <w:sz w:val="24"/>
          <w:szCs w:val="24"/>
          <w:lang w:val="lt-LT"/>
        </w:rPr>
        <w:t xml:space="preserve">teikti atliekų išsiuntimo kompetentingai institucijai. Kompetentingų institucijų sąrašą galite rasti </w:t>
      </w:r>
      <w:hyperlink r:id="rId9" w:history="1">
        <w:r w:rsidRPr="00832FE7">
          <w:rPr>
            <w:rStyle w:val="Hipersaitas"/>
            <w:rFonts w:cstheme="minorHAnsi"/>
            <w:sz w:val="24"/>
            <w:szCs w:val="24"/>
            <w:lang w:val="lt-LT"/>
          </w:rPr>
          <w:t>čia.</w:t>
        </w:r>
      </w:hyperlink>
    </w:p>
    <w:p w14:paraId="53094C3A" w14:textId="2672AC1D" w:rsidR="009D16CA" w:rsidRPr="00A908DD" w:rsidRDefault="009D16CA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Dokumentus pildo ir teikia asmuo</w:t>
      </w:r>
      <w:r w:rsidR="0034470D">
        <w:rPr>
          <w:rFonts w:cstheme="minorHAnsi"/>
          <w:sz w:val="24"/>
          <w:szCs w:val="24"/>
          <w:lang w:val="lt-LT"/>
        </w:rPr>
        <w:t>,</w:t>
      </w:r>
      <w:r w:rsidR="006406AA">
        <w:rPr>
          <w:rFonts w:cstheme="minorHAnsi"/>
          <w:sz w:val="24"/>
          <w:szCs w:val="24"/>
          <w:lang w:val="lt-LT"/>
        </w:rPr>
        <w:t xml:space="preserve"> priklausantis</w:t>
      </w:r>
      <w:r w:rsidRPr="00A908DD">
        <w:rPr>
          <w:rFonts w:cstheme="minorHAnsi"/>
          <w:sz w:val="24"/>
          <w:szCs w:val="24"/>
          <w:lang w:val="lt-LT"/>
        </w:rPr>
        <w:t xml:space="preserve"> atliekų išsiuntimo šalies jurisdikcij</w:t>
      </w:r>
      <w:r w:rsidR="006406AA">
        <w:rPr>
          <w:rFonts w:cstheme="minorHAnsi"/>
          <w:sz w:val="24"/>
          <w:szCs w:val="24"/>
          <w:lang w:val="lt-LT"/>
        </w:rPr>
        <w:t>ai</w:t>
      </w:r>
      <w:r w:rsidRPr="00A908DD">
        <w:rPr>
          <w:rFonts w:cstheme="minorHAnsi"/>
          <w:sz w:val="24"/>
          <w:szCs w:val="24"/>
          <w:lang w:val="lt-LT"/>
        </w:rPr>
        <w:t>. Jei Lietuvos juridinis asmuo nori atsivežti atliekų į Lietuvą, jis kreipiasi į savo partnerius, kurie teikia dokumentus savo šalies kompetentingai institucijai. Suderinti dokumentai su kompetentingos institucijos lydraščiu siunčiami susijusi</w:t>
      </w:r>
      <w:r w:rsidR="0034470D">
        <w:rPr>
          <w:rFonts w:cstheme="minorHAnsi"/>
          <w:sz w:val="24"/>
          <w:szCs w:val="24"/>
          <w:lang w:val="lt-LT"/>
        </w:rPr>
        <w:t>ų</w:t>
      </w:r>
      <w:r w:rsidRPr="00A908DD">
        <w:rPr>
          <w:rFonts w:cstheme="minorHAnsi"/>
          <w:sz w:val="24"/>
          <w:szCs w:val="24"/>
          <w:lang w:val="lt-LT"/>
        </w:rPr>
        <w:t xml:space="preserve"> šali</w:t>
      </w:r>
      <w:r w:rsidR="0034470D">
        <w:rPr>
          <w:rFonts w:cstheme="minorHAnsi"/>
          <w:sz w:val="24"/>
          <w:szCs w:val="24"/>
          <w:lang w:val="lt-LT"/>
        </w:rPr>
        <w:t>ų (paskirties ir tranzito)kompetentingoms institucijoms</w:t>
      </w:r>
      <w:r w:rsidRPr="00A908DD">
        <w:rPr>
          <w:rFonts w:cstheme="minorHAnsi"/>
          <w:sz w:val="24"/>
          <w:szCs w:val="24"/>
          <w:lang w:val="lt-LT"/>
        </w:rPr>
        <w:t xml:space="preserve">. Lietuvoje </w:t>
      </w:r>
      <w:r w:rsidR="0034470D" w:rsidRPr="00A908DD">
        <w:rPr>
          <w:rFonts w:cstheme="minorHAnsi"/>
          <w:sz w:val="24"/>
          <w:szCs w:val="24"/>
          <w:lang w:val="lt-LT"/>
        </w:rPr>
        <w:t>Aplinkos apsaugos agentūra</w:t>
      </w:r>
      <w:r w:rsidR="0034470D">
        <w:rPr>
          <w:rFonts w:cstheme="minorHAnsi"/>
          <w:sz w:val="24"/>
          <w:szCs w:val="24"/>
          <w:lang w:val="lt-LT"/>
        </w:rPr>
        <w:t xml:space="preserve"> </w:t>
      </w:r>
      <w:r w:rsidR="0034470D" w:rsidRPr="00A908DD">
        <w:rPr>
          <w:rFonts w:cstheme="minorHAnsi"/>
          <w:sz w:val="24"/>
          <w:szCs w:val="24"/>
          <w:lang w:val="lt-LT"/>
        </w:rPr>
        <w:t>paskirta</w:t>
      </w:r>
      <w:r w:rsidR="0034470D" w:rsidRPr="00A908DD" w:rsidDel="0034470D">
        <w:rPr>
          <w:rFonts w:cstheme="minorHAnsi"/>
          <w:sz w:val="24"/>
          <w:szCs w:val="24"/>
          <w:lang w:val="lt-LT"/>
        </w:rPr>
        <w:t xml:space="preserve"> </w:t>
      </w:r>
      <w:r w:rsidRPr="00A908DD">
        <w:rPr>
          <w:rFonts w:cstheme="minorHAnsi"/>
          <w:sz w:val="24"/>
          <w:szCs w:val="24"/>
          <w:lang w:val="lt-LT"/>
        </w:rPr>
        <w:t xml:space="preserve"> kompetentinga institucija.</w:t>
      </w:r>
    </w:p>
    <w:p w14:paraId="26BE3167" w14:textId="294FFB9F" w:rsidR="009D16CA" w:rsidRPr="00A908DD" w:rsidRDefault="009D16CA" w:rsidP="00D51969">
      <w:pPr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Kiekvien</w:t>
      </w:r>
      <w:r w:rsidR="009A5A9F">
        <w:rPr>
          <w:rFonts w:cstheme="minorHAnsi"/>
          <w:sz w:val="24"/>
          <w:szCs w:val="24"/>
          <w:lang w:val="lt-LT"/>
        </w:rPr>
        <w:t>os</w:t>
      </w:r>
      <w:r w:rsidRPr="00A908DD">
        <w:rPr>
          <w:rFonts w:cstheme="minorHAnsi"/>
          <w:sz w:val="24"/>
          <w:szCs w:val="24"/>
          <w:lang w:val="lt-LT"/>
        </w:rPr>
        <w:t xml:space="preserve"> šali</w:t>
      </w:r>
      <w:r w:rsidR="009A5A9F">
        <w:rPr>
          <w:rFonts w:cstheme="minorHAnsi"/>
          <w:sz w:val="24"/>
          <w:szCs w:val="24"/>
          <w:lang w:val="lt-LT"/>
        </w:rPr>
        <w:t>e</w:t>
      </w:r>
      <w:r w:rsidRPr="00A908DD">
        <w:rPr>
          <w:rFonts w:cstheme="minorHAnsi"/>
          <w:sz w:val="24"/>
          <w:szCs w:val="24"/>
          <w:lang w:val="lt-LT"/>
        </w:rPr>
        <w:t>s</w:t>
      </w:r>
      <w:r w:rsidR="009A5A9F">
        <w:rPr>
          <w:rFonts w:cstheme="minorHAnsi"/>
          <w:sz w:val="24"/>
          <w:szCs w:val="24"/>
          <w:lang w:val="lt-LT"/>
        </w:rPr>
        <w:t xml:space="preserve"> kompetentinga </w:t>
      </w:r>
      <w:r w:rsidRPr="00A908DD">
        <w:rPr>
          <w:rFonts w:cstheme="minorHAnsi"/>
          <w:sz w:val="24"/>
          <w:szCs w:val="24"/>
          <w:lang w:val="lt-LT"/>
        </w:rPr>
        <w:t xml:space="preserve"> </w:t>
      </w:r>
      <w:r w:rsidR="009A5A9F">
        <w:rPr>
          <w:rFonts w:cstheme="minorHAnsi"/>
          <w:sz w:val="24"/>
          <w:szCs w:val="24"/>
          <w:lang w:val="lt-LT"/>
        </w:rPr>
        <w:t xml:space="preserve">institucija </w:t>
      </w:r>
      <w:r w:rsidRPr="00A908DD">
        <w:rPr>
          <w:rFonts w:cstheme="minorHAnsi"/>
          <w:sz w:val="24"/>
          <w:szCs w:val="24"/>
          <w:lang w:val="lt-LT"/>
        </w:rPr>
        <w:t xml:space="preserve">leidimus išduoda autonomiškai, todėl atliekų vežimas galimas tik </w:t>
      </w:r>
      <w:r w:rsidR="009A5A9F">
        <w:rPr>
          <w:rFonts w:cstheme="minorHAnsi"/>
          <w:sz w:val="24"/>
          <w:szCs w:val="24"/>
          <w:lang w:val="lt-LT"/>
        </w:rPr>
        <w:t>gavus visų šalių</w:t>
      </w:r>
      <w:r w:rsidRPr="00A908DD">
        <w:rPr>
          <w:rFonts w:cstheme="minorHAnsi"/>
          <w:sz w:val="24"/>
          <w:szCs w:val="24"/>
          <w:lang w:val="lt-LT"/>
        </w:rPr>
        <w:t xml:space="preserve"> leidimus.</w:t>
      </w:r>
    </w:p>
    <w:p w14:paraId="6979F835" w14:textId="77777777" w:rsidR="009D16CA" w:rsidRPr="00A908DD" w:rsidRDefault="009D16CA" w:rsidP="00D51969">
      <w:pPr>
        <w:rPr>
          <w:rFonts w:cstheme="minorHAnsi"/>
          <w:b/>
          <w:bCs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Kokie reikalingi papildomi dokumentai Leidimui gauti?</w:t>
      </w:r>
    </w:p>
    <w:p w14:paraId="07340783" w14:textId="4429BA9E" w:rsidR="009D16CA" w:rsidRPr="00A908DD" w:rsidRDefault="009D16CA" w:rsidP="00D51969">
      <w:pPr>
        <w:rPr>
          <w:rFonts w:cstheme="minorHAnsi"/>
          <w:color w:val="00B0F0"/>
          <w:sz w:val="24"/>
          <w:szCs w:val="24"/>
          <w:u w:val="single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Eksportuojant</w:t>
      </w:r>
      <w:r w:rsidR="000E5279" w:rsidRPr="00A908DD">
        <w:rPr>
          <w:rFonts w:cstheme="minorHAnsi"/>
          <w:sz w:val="24"/>
          <w:szCs w:val="24"/>
          <w:lang w:val="lt-LT"/>
        </w:rPr>
        <w:t>/išvežant</w:t>
      </w:r>
      <w:r w:rsidRPr="00A908DD">
        <w:rPr>
          <w:rFonts w:cstheme="minorHAnsi"/>
          <w:sz w:val="24"/>
          <w:szCs w:val="24"/>
          <w:lang w:val="lt-LT"/>
        </w:rPr>
        <w:t xml:space="preserve"> atliekas visi dokumentai derinami per GPAIS</w:t>
      </w:r>
      <w:r w:rsidR="006B2803">
        <w:rPr>
          <w:rFonts w:cstheme="minorHAnsi"/>
          <w:sz w:val="24"/>
          <w:szCs w:val="24"/>
          <w:lang w:val="lt-LT"/>
        </w:rPr>
        <w:t>.eu</w:t>
      </w:r>
      <w:r w:rsidRPr="00A908DD">
        <w:rPr>
          <w:rFonts w:cstheme="minorHAnsi"/>
          <w:sz w:val="24"/>
          <w:szCs w:val="24"/>
          <w:lang w:val="lt-LT"/>
        </w:rPr>
        <w:t>. Pirmiausia suderinama garantijos suma vadovaujantis</w:t>
      </w:r>
      <w:r w:rsidR="008606E0" w:rsidRPr="00A908DD">
        <w:rPr>
          <w:rFonts w:cstheme="minorHAnsi"/>
          <w:sz w:val="24"/>
          <w:szCs w:val="24"/>
          <w:lang w:val="lt-LT"/>
        </w:rPr>
        <w:t xml:space="preserve"> </w:t>
      </w:r>
      <w:hyperlink r:id="rId10" w:history="1">
        <w:r w:rsidR="008606E0" w:rsidRPr="00832FE7">
          <w:rPr>
            <w:rStyle w:val="Hipersaitas"/>
            <w:rFonts w:cstheme="minorHAnsi"/>
            <w:sz w:val="24"/>
            <w:szCs w:val="24"/>
            <w:lang w:val="lt-LT"/>
          </w:rPr>
          <w:t>Aplinkos m</w:t>
        </w:r>
        <w:r w:rsidR="000E5279" w:rsidRPr="00832FE7">
          <w:rPr>
            <w:rStyle w:val="Hipersaitas"/>
            <w:rFonts w:cstheme="minorHAnsi"/>
            <w:sz w:val="24"/>
            <w:szCs w:val="24"/>
            <w:lang w:val="lt-LT"/>
          </w:rPr>
          <w:t>inistro įsakymu</w:t>
        </w:r>
      </w:hyperlink>
    </w:p>
    <w:p w14:paraId="0CCF9995" w14:textId="3AA7F4D6" w:rsidR="000E5279" w:rsidRPr="00A908DD" w:rsidRDefault="008606E0" w:rsidP="00D51969">
      <w:pPr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Suderinus garantijos sumą</w:t>
      </w:r>
      <w:r w:rsidR="006B2803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pildoma informacija (iš Reglamento II priedo 1 dalies) </w:t>
      </w:r>
      <w:r w:rsidR="00ED1B1F" w:rsidRPr="00A908DD">
        <w:rPr>
          <w:rFonts w:cstheme="minorHAnsi"/>
          <w:sz w:val="24"/>
          <w:szCs w:val="24"/>
          <w:lang w:val="lt-LT"/>
        </w:rPr>
        <w:t>GPAIS</w:t>
      </w:r>
      <w:r w:rsidR="006B2803">
        <w:rPr>
          <w:rFonts w:cstheme="minorHAnsi"/>
          <w:sz w:val="24"/>
          <w:szCs w:val="24"/>
          <w:lang w:val="lt-LT"/>
        </w:rPr>
        <w:t>.eu</w:t>
      </w:r>
      <w:r w:rsidR="00ED1B1F" w:rsidRPr="00A908DD">
        <w:rPr>
          <w:rFonts w:cstheme="minorHAnsi"/>
          <w:sz w:val="24"/>
          <w:szCs w:val="24"/>
          <w:lang w:val="lt-LT"/>
        </w:rPr>
        <w:t xml:space="preserve"> TAV (</w:t>
      </w:r>
      <w:r w:rsidR="00A908DD" w:rsidRPr="00A908DD">
        <w:rPr>
          <w:rFonts w:cstheme="minorHAnsi"/>
          <w:sz w:val="24"/>
          <w:szCs w:val="24"/>
          <w:lang w:val="lt-LT"/>
        </w:rPr>
        <w:t>tarpvalstybiniai</w:t>
      </w:r>
      <w:r w:rsidR="00ED1B1F" w:rsidRPr="00A908DD">
        <w:rPr>
          <w:rFonts w:cstheme="minorHAnsi"/>
          <w:sz w:val="24"/>
          <w:szCs w:val="24"/>
          <w:lang w:val="lt-LT"/>
        </w:rPr>
        <w:t xml:space="preserve"> </w:t>
      </w:r>
      <w:r w:rsidR="00A908DD" w:rsidRPr="00A908DD">
        <w:rPr>
          <w:rFonts w:cstheme="minorHAnsi"/>
          <w:sz w:val="24"/>
          <w:szCs w:val="24"/>
          <w:lang w:val="lt-LT"/>
        </w:rPr>
        <w:t>atliekų</w:t>
      </w:r>
      <w:r w:rsidR="00ED1B1F" w:rsidRPr="00A908DD">
        <w:rPr>
          <w:rFonts w:cstheme="minorHAnsi"/>
          <w:sz w:val="24"/>
          <w:szCs w:val="24"/>
          <w:lang w:val="lt-LT"/>
        </w:rPr>
        <w:t xml:space="preserve"> vežimai) modulyje. Pildymo vadovas </w:t>
      </w:r>
      <w:hyperlink r:id="rId11" w:history="1">
        <w:r w:rsidR="00ED1B1F" w:rsidRPr="00832FE7">
          <w:rPr>
            <w:rStyle w:val="Hipersaitas"/>
            <w:rFonts w:cstheme="minorHAnsi"/>
            <w:sz w:val="24"/>
            <w:szCs w:val="24"/>
            <w:lang w:val="lt-LT"/>
          </w:rPr>
          <w:t>čia.</w:t>
        </w:r>
      </w:hyperlink>
      <w:r w:rsidR="006B2803">
        <w:rPr>
          <w:rFonts w:cstheme="minorHAnsi"/>
          <w:color w:val="00B0F0"/>
          <w:sz w:val="24"/>
          <w:szCs w:val="24"/>
          <w:u w:val="single"/>
          <w:lang w:val="lt-LT"/>
        </w:rPr>
        <w:t xml:space="preserve"> </w:t>
      </w:r>
      <w:r w:rsidR="006B2803" w:rsidRPr="00A908DD">
        <w:rPr>
          <w:rFonts w:cstheme="minorHAnsi"/>
          <w:sz w:val="24"/>
          <w:szCs w:val="24"/>
          <w:lang w:val="lt-LT"/>
        </w:rPr>
        <w:t>(puslapio apačioje</w:t>
      </w:r>
      <w:r w:rsidR="006B2803">
        <w:rPr>
          <w:rFonts w:cstheme="minorHAnsi"/>
          <w:sz w:val="24"/>
          <w:szCs w:val="24"/>
          <w:lang w:val="lt-LT"/>
        </w:rPr>
        <w:t>- „</w:t>
      </w:r>
      <w:hyperlink r:id="rId12" w:history="1">
        <w:proofErr w:type="spellStart"/>
        <w:r w:rsidR="006B2803">
          <w:rPr>
            <w:rStyle w:val="Hipersaitas"/>
          </w:rPr>
          <w:t>Tarpvalstybiniai</w:t>
        </w:r>
        <w:proofErr w:type="spellEnd"/>
        <w:r w:rsidR="006B2803">
          <w:rPr>
            <w:rStyle w:val="Hipersaitas"/>
          </w:rPr>
          <w:t xml:space="preserve"> </w:t>
        </w:r>
        <w:proofErr w:type="spellStart"/>
        <w:r w:rsidR="006B2803">
          <w:rPr>
            <w:rStyle w:val="Hipersaitas"/>
          </w:rPr>
          <w:t>atliekų</w:t>
        </w:r>
        <w:proofErr w:type="spellEnd"/>
        <w:r w:rsidR="006B2803">
          <w:rPr>
            <w:rStyle w:val="Hipersaitas"/>
          </w:rPr>
          <w:t xml:space="preserve"> </w:t>
        </w:r>
        <w:proofErr w:type="spellStart"/>
        <w:r w:rsidR="006B2803">
          <w:rPr>
            <w:rStyle w:val="Hipersaitas"/>
          </w:rPr>
          <w:t>vežimai</w:t>
        </w:r>
        <w:proofErr w:type="spellEnd"/>
      </w:hyperlink>
      <w:r w:rsidR="006B2803">
        <w:t>”</w:t>
      </w:r>
      <w:r w:rsidR="006B2803" w:rsidRPr="00A908DD">
        <w:rPr>
          <w:rFonts w:cstheme="minorHAnsi"/>
          <w:sz w:val="24"/>
          <w:szCs w:val="24"/>
          <w:lang w:val="lt-LT"/>
        </w:rPr>
        <w:t>)</w:t>
      </w:r>
    </w:p>
    <w:p w14:paraId="266B1A7F" w14:textId="1EBE643B" w:rsidR="00ED1B1F" w:rsidRPr="00A908DD" w:rsidRDefault="00ED1B1F" w:rsidP="00D51969">
      <w:pPr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Eksporto/ išvežimo atveju reikalingas įrenginio</w:t>
      </w:r>
      <w:r w:rsidR="006B2803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į kurį planuojam</w:t>
      </w:r>
      <w:r w:rsidR="006B2803">
        <w:rPr>
          <w:rFonts w:cstheme="minorHAnsi"/>
          <w:sz w:val="24"/>
          <w:szCs w:val="24"/>
          <w:lang w:val="lt-LT"/>
        </w:rPr>
        <w:t>a</w:t>
      </w:r>
      <w:r w:rsidRPr="00A908DD">
        <w:rPr>
          <w:rFonts w:cstheme="minorHAnsi"/>
          <w:sz w:val="24"/>
          <w:szCs w:val="24"/>
          <w:lang w:val="lt-LT"/>
        </w:rPr>
        <w:t xml:space="preserve"> vežti atliekas</w:t>
      </w:r>
      <w:r w:rsidR="006B2803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leidimas</w:t>
      </w:r>
      <w:r w:rsidR="006B2803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</w:t>
      </w:r>
      <w:r w:rsidR="006B2803">
        <w:rPr>
          <w:rFonts w:cstheme="minorHAnsi"/>
          <w:sz w:val="24"/>
          <w:szCs w:val="24"/>
          <w:lang w:val="lt-LT"/>
        </w:rPr>
        <w:t>į</w:t>
      </w:r>
      <w:r w:rsidRPr="00A908DD">
        <w:rPr>
          <w:rFonts w:cstheme="minorHAnsi"/>
          <w:sz w:val="24"/>
          <w:szCs w:val="24"/>
          <w:lang w:val="lt-LT"/>
        </w:rPr>
        <w:t xml:space="preserve">rodantis, kad įrenginys gali tvarkyti atliekas, kurias </w:t>
      </w:r>
      <w:r w:rsidR="006B2803">
        <w:rPr>
          <w:rFonts w:cstheme="minorHAnsi"/>
          <w:sz w:val="24"/>
          <w:szCs w:val="24"/>
          <w:lang w:val="lt-LT"/>
        </w:rPr>
        <w:t>planuojate</w:t>
      </w:r>
      <w:r w:rsidR="006B2803" w:rsidRPr="00A908DD">
        <w:rPr>
          <w:rFonts w:cstheme="minorHAnsi"/>
          <w:sz w:val="24"/>
          <w:szCs w:val="24"/>
          <w:lang w:val="lt-LT"/>
        </w:rPr>
        <w:t xml:space="preserve"> </w:t>
      </w:r>
      <w:r w:rsidRPr="00A908DD">
        <w:rPr>
          <w:rFonts w:cstheme="minorHAnsi"/>
          <w:sz w:val="24"/>
          <w:szCs w:val="24"/>
          <w:lang w:val="lt-LT"/>
        </w:rPr>
        <w:t>išvežti.</w:t>
      </w:r>
    </w:p>
    <w:p w14:paraId="75E440A4" w14:textId="0917FB63" w:rsidR="00ED1B1F" w:rsidRPr="00A908DD" w:rsidRDefault="00ED1B1F" w:rsidP="005022CF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Vežėjų dokumentai</w:t>
      </w:r>
      <w:r w:rsidRPr="00A908DD">
        <w:rPr>
          <w:rFonts w:cstheme="minorHAnsi"/>
          <w:sz w:val="24"/>
          <w:szCs w:val="24"/>
          <w:lang w:val="lt-LT"/>
        </w:rPr>
        <w:t xml:space="preserve"> : registracijos dėl atliekų vežimo įrodymas. Jei vežėjas yra Lietuvos jurisdikcijai priklausantis asmuo – jis turi būti užsiregistravęs ATVR </w:t>
      </w:r>
      <w:r w:rsidR="006B2803">
        <w:rPr>
          <w:rFonts w:cstheme="minorHAnsi"/>
          <w:sz w:val="24"/>
          <w:szCs w:val="24"/>
          <w:lang w:val="lt-LT"/>
        </w:rPr>
        <w:t xml:space="preserve">(Atliekų tvarkytojų valstybės </w:t>
      </w:r>
      <w:r w:rsidRPr="00A908DD">
        <w:rPr>
          <w:rFonts w:cstheme="minorHAnsi"/>
          <w:sz w:val="24"/>
          <w:szCs w:val="24"/>
          <w:lang w:val="lt-LT"/>
        </w:rPr>
        <w:t>registre</w:t>
      </w:r>
      <w:r w:rsidR="006B2803">
        <w:rPr>
          <w:rFonts w:cstheme="minorHAnsi"/>
          <w:sz w:val="24"/>
          <w:szCs w:val="24"/>
          <w:lang w:val="lt-LT"/>
        </w:rPr>
        <w:t xml:space="preserve">, </w:t>
      </w:r>
      <w:proofErr w:type="spellStart"/>
      <w:r w:rsidR="006B2803">
        <w:rPr>
          <w:rFonts w:cstheme="minorHAnsi"/>
          <w:sz w:val="24"/>
          <w:szCs w:val="24"/>
          <w:lang w:val="lt-LT"/>
        </w:rPr>
        <w:t>atvr.aplinka.lt</w:t>
      </w:r>
      <w:proofErr w:type="spellEnd"/>
      <w:r w:rsidR="006B2803">
        <w:rPr>
          <w:rFonts w:cstheme="minorHAnsi"/>
          <w:sz w:val="24"/>
          <w:szCs w:val="24"/>
          <w:lang w:val="lt-LT"/>
        </w:rPr>
        <w:t>)</w:t>
      </w:r>
      <w:r w:rsidRPr="00A908DD">
        <w:rPr>
          <w:rFonts w:cstheme="minorHAnsi"/>
          <w:sz w:val="24"/>
          <w:szCs w:val="24"/>
          <w:lang w:val="lt-LT"/>
        </w:rPr>
        <w:t xml:space="preserve"> vežimo veiklai (S2), tam tikrai atliekai. Jei vežėjas nepriklauso Lietuvos jurisdikcijai – jis turi pateikti įrodymą, kad yra užsiregistravęs bet kurios kitos šalies registre</w:t>
      </w:r>
      <w:r w:rsidR="006B2803">
        <w:rPr>
          <w:rFonts w:cstheme="minorHAnsi"/>
          <w:sz w:val="24"/>
          <w:szCs w:val="24"/>
          <w:lang w:val="lt-LT"/>
        </w:rPr>
        <w:t xml:space="preserve"> ir turi teisę vežti atliekas</w:t>
      </w:r>
      <w:r w:rsidRPr="00A908DD">
        <w:rPr>
          <w:rFonts w:cstheme="minorHAnsi"/>
          <w:sz w:val="24"/>
          <w:szCs w:val="24"/>
          <w:lang w:val="lt-LT"/>
        </w:rPr>
        <w:t>.</w:t>
      </w:r>
    </w:p>
    <w:p w14:paraId="5090D0DC" w14:textId="7813B12B" w:rsidR="00ED1B1F" w:rsidRDefault="00ED1B1F" w:rsidP="005022CF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Vežėjai taip pat turi pateikti galiojančius draudimo dokumentus, kuriuose</w:t>
      </w:r>
      <w:r w:rsidR="006B2803">
        <w:rPr>
          <w:rFonts w:cstheme="minorHAnsi"/>
          <w:sz w:val="24"/>
          <w:szCs w:val="24"/>
          <w:lang w:val="lt-LT"/>
        </w:rPr>
        <w:t xml:space="preserve"> būtinai</w:t>
      </w:r>
      <w:r w:rsidRPr="00A908DD">
        <w:rPr>
          <w:rFonts w:cstheme="minorHAnsi"/>
          <w:sz w:val="24"/>
          <w:szCs w:val="24"/>
          <w:lang w:val="lt-LT"/>
        </w:rPr>
        <w:t xml:space="preserve"> </w:t>
      </w:r>
      <w:r w:rsidR="006B2803">
        <w:rPr>
          <w:rFonts w:cstheme="minorHAnsi"/>
          <w:sz w:val="24"/>
          <w:szCs w:val="24"/>
          <w:lang w:val="lt-LT"/>
        </w:rPr>
        <w:t>turi būti</w:t>
      </w:r>
      <w:r w:rsidRPr="00A908DD">
        <w:rPr>
          <w:rFonts w:cstheme="minorHAnsi"/>
          <w:sz w:val="24"/>
          <w:szCs w:val="24"/>
          <w:lang w:val="lt-LT"/>
        </w:rPr>
        <w:t xml:space="preserve"> įtrauktas draudimas nuo žalos tretiesiems asmenims.</w:t>
      </w:r>
    </w:p>
    <w:p w14:paraId="5EA9565F" w14:textId="77777777" w:rsidR="001576DA" w:rsidRPr="00A908DD" w:rsidRDefault="001576DA" w:rsidP="005022CF">
      <w:pPr>
        <w:jc w:val="both"/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Jeigu yra daugiau nei 1 vežėjas, pridedamas vežėjų sąrašas</w:t>
      </w:r>
      <w:r w:rsidR="006B2803">
        <w:rPr>
          <w:rFonts w:cstheme="minorHAnsi"/>
          <w:sz w:val="24"/>
          <w:szCs w:val="24"/>
          <w:lang w:val="lt-LT"/>
        </w:rPr>
        <w:t xml:space="preserve"> su atitinkamais kiekvieno vežėjo dokumentais</w:t>
      </w:r>
      <w:r>
        <w:rPr>
          <w:rFonts w:cstheme="minorHAnsi"/>
          <w:sz w:val="24"/>
          <w:szCs w:val="24"/>
          <w:lang w:val="lt-LT"/>
        </w:rPr>
        <w:t>.</w:t>
      </w:r>
    </w:p>
    <w:p w14:paraId="21635B2C" w14:textId="77777777" w:rsidR="005022CF" w:rsidRDefault="005C7F53" w:rsidP="005022CF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 xml:space="preserve">Sutartis tarp Pranešėjo ir gavėjo: </w:t>
      </w:r>
      <w:r w:rsidRPr="00A908DD">
        <w:rPr>
          <w:rFonts w:cstheme="minorHAnsi"/>
          <w:sz w:val="24"/>
          <w:szCs w:val="24"/>
          <w:lang w:val="lt-LT"/>
        </w:rPr>
        <w:t>sutartyje reikėtų nurodyti atliekų kod</w:t>
      </w:r>
      <w:r w:rsidR="005022CF">
        <w:rPr>
          <w:rFonts w:cstheme="minorHAnsi"/>
          <w:sz w:val="24"/>
          <w:szCs w:val="24"/>
          <w:lang w:val="lt-LT"/>
        </w:rPr>
        <w:t>us</w:t>
      </w:r>
      <w:r w:rsidRPr="00A908DD">
        <w:rPr>
          <w:rFonts w:cstheme="minorHAnsi"/>
          <w:sz w:val="24"/>
          <w:szCs w:val="24"/>
          <w:lang w:val="lt-LT"/>
        </w:rPr>
        <w:t>, atliek</w:t>
      </w:r>
      <w:r w:rsidR="005022CF">
        <w:rPr>
          <w:rFonts w:cstheme="minorHAnsi"/>
          <w:sz w:val="24"/>
          <w:szCs w:val="24"/>
          <w:lang w:val="lt-LT"/>
        </w:rPr>
        <w:t>ų</w:t>
      </w:r>
      <w:r w:rsidRPr="00A908DD">
        <w:rPr>
          <w:rFonts w:cstheme="minorHAnsi"/>
          <w:sz w:val="24"/>
          <w:szCs w:val="24"/>
          <w:lang w:val="lt-LT"/>
        </w:rPr>
        <w:t xml:space="preserve"> tvarkymo būd</w:t>
      </w:r>
      <w:r w:rsidR="005022CF">
        <w:rPr>
          <w:rFonts w:cstheme="minorHAnsi"/>
          <w:sz w:val="24"/>
          <w:szCs w:val="24"/>
          <w:lang w:val="lt-LT"/>
        </w:rPr>
        <w:t>us</w:t>
      </w:r>
      <w:r w:rsidRPr="00A908DD">
        <w:rPr>
          <w:rFonts w:cstheme="minorHAnsi"/>
          <w:sz w:val="24"/>
          <w:szCs w:val="24"/>
          <w:lang w:val="lt-LT"/>
        </w:rPr>
        <w:t>.  Sutarti</w:t>
      </w:r>
      <w:r w:rsidR="005022CF">
        <w:rPr>
          <w:rFonts w:cstheme="minorHAnsi"/>
          <w:sz w:val="24"/>
          <w:szCs w:val="24"/>
          <w:lang w:val="lt-LT"/>
        </w:rPr>
        <w:t>s</w:t>
      </w:r>
      <w:r w:rsidRPr="00A908DD">
        <w:rPr>
          <w:rFonts w:cstheme="minorHAnsi"/>
          <w:sz w:val="24"/>
          <w:szCs w:val="24"/>
          <w:lang w:val="lt-LT"/>
        </w:rPr>
        <w:t xml:space="preserve"> turi būti galiojanti. </w:t>
      </w:r>
    </w:p>
    <w:p w14:paraId="4645DD97" w14:textId="77777777" w:rsidR="005C7F53" w:rsidRPr="00A908DD" w:rsidRDefault="005C7F53" w:rsidP="005022CF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Sutartyje turi būti nurodyti įsipareigojimai: </w:t>
      </w:r>
    </w:p>
    <w:p w14:paraId="0152B3D0" w14:textId="77777777" w:rsidR="005C7F53" w:rsidRPr="00A908DD" w:rsidRDefault="005C7F53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lastRenderedPageBreak/>
        <w:t xml:space="preserve">1. pranešėjo įsipareigojimas pagal </w:t>
      </w:r>
      <w:r w:rsidR="006B2803">
        <w:rPr>
          <w:rFonts w:cstheme="minorHAnsi"/>
          <w:sz w:val="24"/>
          <w:szCs w:val="24"/>
          <w:lang w:val="lt-LT"/>
        </w:rPr>
        <w:t xml:space="preserve">Reglamento </w:t>
      </w:r>
      <w:r w:rsidRPr="00A908DD">
        <w:rPr>
          <w:rFonts w:cstheme="minorHAnsi"/>
          <w:sz w:val="24"/>
          <w:szCs w:val="24"/>
          <w:lang w:val="lt-LT"/>
        </w:rPr>
        <w:t>22 straipsnį ar 24 straipsnio 2 dalį atsiimti atliekas, jei vežimas, naudojimas ar šalinimas nebuvo baigti taip, kaip buvo numatyta, arba jei buvo vežama neteisėtai;</w:t>
      </w:r>
    </w:p>
    <w:p w14:paraId="5CC8F0C0" w14:textId="77777777" w:rsidR="005C7F53" w:rsidRPr="00A908DD" w:rsidRDefault="005C7F53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2. gavėjo įsipareigojimas pagal </w:t>
      </w:r>
      <w:r w:rsidR="006B2803">
        <w:rPr>
          <w:rFonts w:cstheme="minorHAnsi"/>
          <w:sz w:val="24"/>
          <w:szCs w:val="24"/>
          <w:lang w:val="lt-LT"/>
        </w:rPr>
        <w:t xml:space="preserve">Reglamento </w:t>
      </w:r>
      <w:r w:rsidRPr="00A908DD">
        <w:rPr>
          <w:rFonts w:cstheme="minorHAnsi"/>
          <w:sz w:val="24"/>
          <w:szCs w:val="24"/>
          <w:lang w:val="lt-LT"/>
        </w:rPr>
        <w:t>24 straipsnio 3 dalį naudoti ar pašalinti atliekas, jei jos buvo vežamos neteisėtai;</w:t>
      </w:r>
    </w:p>
    <w:p w14:paraId="23C8ECD0" w14:textId="351CAB47" w:rsidR="005C7F53" w:rsidRPr="00A908DD" w:rsidRDefault="005C7F53" w:rsidP="005C7F53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3. įmonės įrenginio įsipareigojimas pagal </w:t>
      </w:r>
      <w:r w:rsidR="006B2803">
        <w:rPr>
          <w:rFonts w:cstheme="minorHAnsi"/>
          <w:sz w:val="24"/>
          <w:szCs w:val="24"/>
          <w:lang w:val="lt-LT"/>
        </w:rPr>
        <w:t xml:space="preserve">Reglamento </w:t>
      </w:r>
      <w:r w:rsidRPr="00A908DD">
        <w:rPr>
          <w:rFonts w:cstheme="minorHAnsi"/>
          <w:sz w:val="24"/>
          <w:szCs w:val="24"/>
          <w:lang w:val="lt-LT"/>
        </w:rPr>
        <w:t xml:space="preserve">16 straipsnio e punktą pateikti pažymėjimą, kad atliekos buvo panaudotos ar pašalintos pagal pranešimą ir jame nustatytas sąlygas bei šio </w:t>
      </w:r>
      <w:r w:rsidR="006B2803">
        <w:rPr>
          <w:rFonts w:cstheme="minorHAnsi"/>
          <w:sz w:val="24"/>
          <w:szCs w:val="24"/>
          <w:lang w:val="lt-LT"/>
        </w:rPr>
        <w:t>R</w:t>
      </w:r>
      <w:r w:rsidRPr="00A908DD">
        <w:rPr>
          <w:rFonts w:cstheme="minorHAnsi"/>
          <w:sz w:val="24"/>
          <w:szCs w:val="24"/>
          <w:lang w:val="lt-LT"/>
        </w:rPr>
        <w:t>eglamento reikalavimus (šio punkto gali nebūti, jei leidimo prašoma tik tarpinėms veikloms, įsipareigojimas vykdomas p</w:t>
      </w:r>
      <w:r w:rsidR="006B2803">
        <w:rPr>
          <w:rFonts w:cstheme="minorHAnsi"/>
          <w:sz w:val="24"/>
          <w:szCs w:val="24"/>
          <w:lang w:val="lt-LT"/>
        </w:rPr>
        <w:t>agal</w:t>
      </w:r>
      <w:r w:rsidRPr="00A908DD">
        <w:rPr>
          <w:rFonts w:cstheme="minorHAnsi"/>
          <w:sz w:val="24"/>
          <w:szCs w:val="24"/>
          <w:lang w:val="lt-LT"/>
        </w:rPr>
        <w:t xml:space="preserve"> 15 straipsnio nuostatas) </w:t>
      </w:r>
    </w:p>
    <w:p w14:paraId="6E31BE8D" w14:textId="27E39A03" w:rsidR="005C7F53" w:rsidRPr="00A908DD" w:rsidRDefault="005C7F53" w:rsidP="0075487A">
      <w:pPr>
        <w:jc w:val="both"/>
        <w:rPr>
          <w:rFonts w:cstheme="minorHAnsi"/>
          <w:b/>
          <w:iCs/>
          <w:sz w:val="24"/>
          <w:szCs w:val="24"/>
          <w:lang w:val="lt-LT"/>
        </w:rPr>
      </w:pPr>
      <w:r w:rsidRPr="00A908DD">
        <w:rPr>
          <w:rFonts w:cstheme="minorHAnsi"/>
          <w:b/>
          <w:iCs/>
          <w:sz w:val="24"/>
          <w:szCs w:val="24"/>
          <w:lang w:val="lt-LT"/>
        </w:rPr>
        <w:t xml:space="preserve">Jei vežamos atliekos yra skirtos tarpinėms naudojimo (R12, R13) ar šalinimo (D14, D15) </w:t>
      </w:r>
      <w:r w:rsidR="0075487A">
        <w:rPr>
          <w:rFonts w:cstheme="minorHAnsi"/>
          <w:b/>
          <w:iCs/>
          <w:sz w:val="24"/>
          <w:szCs w:val="24"/>
          <w:lang w:val="lt-LT"/>
        </w:rPr>
        <w:t>veikl</w:t>
      </w:r>
      <w:r w:rsidR="0075487A" w:rsidRPr="00A908DD">
        <w:rPr>
          <w:rFonts w:cstheme="minorHAnsi"/>
          <w:b/>
          <w:iCs/>
          <w:sz w:val="24"/>
          <w:szCs w:val="24"/>
          <w:lang w:val="lt-LT"/>
        </w:rPr>
        <w:t>oms</w:t>
      </w:r>
      <w:r w:rsidRPr="00A908DD">
        <w:rPr>
          <w:rFonts w:cstheme="minorHAnsi"/>
          <w:b/>
          <w:iCs/>
          <w:sz w:val="24"/>
          <w:szCs w:val="24"/>
          <w:lang w:val="lt-LT"/>
        </w:rPr>
        <w:t>, į sutartį įtraukiami tokie papildomi įsipareigojimai:</w:t>
      </w:r>
    </w:p>
    <w:p w14:paraId="05682302" w14:textId="6198290C" w:rsidR="00D51969" w:rsidRPr="00A908DD" w:rsidRDefault="005C7F53" w:rsidP="0075487A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 xml:space="preserve">1. paskirties įmonės įrenginio įsipareigojimas pagal </w:t>
      </w:r>
      <w:r w:rsidR="0075487A">
        <w:rPr>
          <w:rFonts w:cstheme="minorHAnsi"/>
          <w:sz w:val="24"/>
          <w:szCs w:val="24"/>
          <w:lang w:val="lt-LT"/>
        </w:rPr>
        <w:t xml:space="preserve">Reglamento </w:t>
      </w:r>
      <w:r w:rsidRPr="00A908DD">
        <w:rPr>
          <w:rFonts w:cstheme="minorHAnsi"/>
          <w:sz w:val="24"/>
          <w:szCs w:val="24"/>
          <w:lang w:val="lt-LT"/>
        </w:rPr>
        <w:t xml:space="preserve">15 straipsnio d punktą ir, jei taikoma, pagal 15 straipsnio e punktą pateikti pagal pranešimą ir jame nustatytas sąlygas bei šio </w:t>
      </w:r>
      <w:r w:rsidR="0075487A">
        <w:rPr>
          <w:rFonts w:cstheme="minorHAnsi"/>
          <w:sz w:val="24"/>
          <w:szCs w:val="24"/>
          <w:lang w:val="lt-LT"/>
        </w:rPr>
        <w:t>R</w:t>
      </w:r>
      <w:r w:rsidRPr="00A908DD">
        <w:rPr>
          <w:rFonts w:cstheme="minorHAnsi"/>
          <w:sz w:val="24"/>
          <w:szCs w:val="24"/>
          <w:lang w:val="lt-LT"/>
        </w:rPr>
        <w:t>eglamento reikalavimus atlikto atliekų naudojimo ar šalinimo pažymėjimus; ir</w:t>
      </w:r>
    </w:p>
    <w:p w14:paraId="0713B9E7" w14:textId="77777777" w:rsidR="005C7F53" w:rsidRPr="00A908DD" w:rsidRDefault="005C7F53" w:rsidP="00C54A8C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sz w:val="24"/>
          <w:szCs w:val="24"/>
          <w:lang w:val="lt-LT"/>
        </w:rPr>
        <w:t>2. kai taikytina, gavėjo įsipareigojimas pagal 15 straipsnio f punkto ii papunktį pateikti pirminio išsiuntimo šalies pirminei išsiuntimo kompetentingai institucijai pranešimą</w:t>
      </w:r>
    </w:p>
    <w:p w14:paraId="2843ACC5" w14:textId="77777777" w:rsidR="005C7F53" w:rsidRPr="00A908DD" w:rsidRDefault="005C7F53" w:rsidP="00A908DD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 xml:space="preserve">Maršrutas: </w:t>
      </w:r>
      <w:r w:rsidRPr="00A908DD">
        <w:rPr>
          <w:rFonts w:cstheme="minorHAnsi"/>
          <w:sz w:val="24"/>
          <w:szCs w:val="24"/>
          <w:lang w:val="lt-LT"/>
        </w:rPr>
        <w:t>Nurodoma pagrindinis maršrutas ir alternatyvus maršrutas, jeigu nutiktų nenumatytos aplinkybės. Atkreipkite dėmesį</w:t>
      </w:r>
      <w:r w:rsidR="0075487A">
        <w:rPr>
          <w:rFonts w:cstheme="minorHAnsi"/>
          <w:sz w:val="24"/>
          <w:szCs w:val="24"/>
          <w:lang w:val="lt-LT"/>
        </w:rPr>
        <w:t>,</w:t>
      </w:r>
      <w:r w:rsidRPr="00A908DD">
        <w:rPr>
          <w:rFonts w:cstheme="minorHAnsi"/>
          <w:sz w:val="24"/>
          <w:szCs w:val="24"/>
          <w:lang w:val="lt-LT"/>
        </w:rPr>
        <w:t xml:space="preserve"> ar maršrute nurodyti įvežimo/išvežimo punktai atitinka punktus, nurodytus priedo IA 15 langelio informaciją.</w:t>
      </w:r>
    </w:p>
    <w:p w14:paraId="4747B6EA" w14:textId="77777777" w:rsidR="005C7F53" w:rsidRPr="00A908DD" w:rsidRDefault="00A908DD">
      <w:pPr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iCs/>
          <w:sz w:val="24"/>
          <w:szCs w:val="24"/>
          <w:lang w:val="lt-LT"/>
        </w:rPr>
        <w:t xml:space="preserve">Jeigu vežama tarpiniam naudojimui arba šalinimui: </w:t>
      </w:r>
      <w:r w:rsidRPr="00A908DD">
        <w:rPr>
          <w:rFonts w:cstheme="minorHAnsi"/>
          <w:sz w:val="24"/>
          <w:szCs w:val="24"/>
          <w:lang w:val="lt-LT"/>
        </w:rPr>
        <w:t>Turi būti nurodyti kiti įrenginiai, kur</w:t>
      </w:r>
      <w:r w:rsidR="0075487A">
        <w:rPr>
          <w:rFonts w:cstheme="minorHAnsi"/>
          <w:sz w:val="24"/>
          <w:szCs w:val="24"/>
          <w:lang w:val="lt-LT"/>
        </w:rPr>
        <w:t>iuose</w:t>
      </w:r>
      <w:r w:rsidRPr="00A908DD">
        <w:rPr>
          <w:rFonts w:cstheme="minorHAnsi"/>
          <w:sz w:val="24"/>
          <w:szCs w:val="24"/>
          <w:lang w:val="lt-LT"/>
        </w:rPr>
        <w:t xml:space="preserve"> bus atliekos tvarkomos galutinai, taip pat pateikiami įrodymai (pvz., leidimas), kad tie įrenginiai turi teisę tvarkyti tokias atliekas (Reglamento II priedo 1 dalies 5p).</w:t>
      </w:r>
    </w:p>
    <w:p w14:paraId="25411570" w14:textId="77777777" w:rsidR="00A908DD" w:rsidRPr="00A908DD" w:rsidRDefault="00A908DD" w:rsidP="00A908DD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iCs/>
          <w:sz w:val="24"/>
          <w:szCs w:val="24"/>
          <w:lang w:val="lt-LT"/>
        </w:rPr>
        <w:t xml:space="preserve">Jeigu vežama bet kokiam naudojimui: </w:t>
      </w:r>
      <w:r w:rsidRPr="00A908DD">
        <w:rPr>
          <w:rFonts w:cstheme="minorHAnsi"/>
          <w:sz w:val="24"/>
          <w:szCs w:val="24"/>
          <w:lang w:val="lt-LT"/>
        </w:rPr>
        <w:t>Turi būti nurodyta (Reglamento II priedo 1 dalies 20 punktas): a) planuojamas nepanaudojamos frakcijos po naudojimo šalinimo metodas; b) panaudotos medžiagos kiekio santykis su nepanaudojamomis atliekomis; c) apskaičiuotas panaudotos medžiagos kiekis; d) naudojimo kaštai ir nepanaudojamos frakcijos šalinimo kaštai.</w:t>
      </w:r>
    </w:p>
    <w:p w14:paraId="4CE028C7" w14:textId="243BC942" w:rsidR="005C7F53" w:rsidRPr="00A908DD" w:rsidRDefault="00A908DD" w:rsidP="00C54A8C">
      <w:pPr>
        <w:jc w:val="both"/>
        <w:rPr>
          <w:rFonts w:cstheme="minorHAnsi"/>
          <w:sz w:val="24"/>
          <w:szCs w:val="24"/>
          <w:lang w:val="lt-LT"/>
        </w:rPr>
      </w:pPr>
      <w:r w:rsidRPr="00A908DD">
        <w:rPr>
          <w:rFonts w:cstheme="minorHAnsi"/>
          <w:b/>
          <w:bCs/>
          <w:sz w:val="24"/>
          <w:szCs w:val="24"/>
          <w:lang w:val="lt-LT"/>
        </w:rPr>
        <w:t>Leidimo galiojimo datos pa</w:t>
      </w:r>
      <w:r w:rsidR="0075487A">
        <w:rPr>
          <w:rFonts w:cstheme="minorHAnsi"/>
          <w:b/>
          <w:bCs/>
          <w:sz w:val="24"/>
          <w:szCs w:val="24"/>
          <w:lang w:val="lt-LT"/>
        </w:rPr>
        <w:t>si</w:t>
      </w:r>
      <w:r w:rsidRPr="00A908DD">
        <w:rPr>
          <w:rFonts w:cstheme="minorHAnsi"/>
          <w:b/>
          <w:bCs/>
          <w:sz w:val="24"/>
          <w:szCs w:val="24"/>
          <w:lang w:val="lt-LT"/>
        </w:rPr>
        <w:t>rinkimas:</w:t>
      </w:r>
      <w:r>
        <w:rPr>
          <w:rFonts w:cstheme="minorHAnsi"/>
          <w:b/>
          <w:bCs/>
          <w:sz w:val="24"/>
          <w:szCs w:val="24"/>
          <w:lang w:val="lt-LT"/>
        </w:rPr>
        <w:t xml:space="preserve"> </w:t>
      </w:r>
      <w:r w:rsidR="001576DA">
        <w:rPr>
          <w:rFonts w:cstheme="minorHAnsi"/>
          <w:sz w:val="24"/>
          <w:szCs w:val="24"/>
          <w:lang w:val="lt-LT"/>
        </w:rPr>
        <w:t>Planuojant</w:t>
      </w:r>
      <w:r>
        <w:rPr>
          <w:rFonts w:cstheme="minorHAnsi"/>
          <w:sz w:val="24"/>
          <w:szCs w:val="24"/>
          <w:lang w:val="lt-LT"/>
        </w:rPr>
        <w:t xml:space="preserve"> atli</w:t>
      </w:r>
      <w:r w:rsidR="001576DA">
        <w:rPr>
          <w:rFonts w:cstheme="minorHAnsi"/>
          <w:sz w:val="24"/>
          <w:szCs w:val="24"/>
          <w:lang w:val="lt-LT"/>
        </w:rPr>
        <w:t>ekas vežti, turėkite mintyje, kad turite gauti visų susijusių kompetentingų institucijų leidimus</w:t>
      </w:r>
      <w:r w:rsidR="0075487A">
        <w:rPr>
          <w:rFonts w:cstheme="minorHAnsi"/>
          <w:sz w:val="24"/>
          <w:szCs w:val="24"/>
          <w:lang w:val="lt-LT"/>
        </w:rPr>
        <w:t>.</w:t>
      </w:r>
      <w:r w:rsidR="001576DA">
        <w:rPr>
          <w:rFonts w:cstheme="minorHAnsi"/>
          <w:sz w:val="24"/>
          <w:szCs w:val="24"/>
          <w:lang w:val="lt-LT"/>
        </w:rPr>
        <w:t xml:space="preserve"> </w:t>
      </w:r>
      <w:r w:rsidR="0075487A">
        <w:rPr>
          <w:rFonts w:cstheme="minorHAnsi"/>
          <w:sz w:val="24"/>
          <w:szCs w:val="24"/>
          <w:lang w:val="lt-LT"/>
        </w:rPr>
        <w:t>K</w:t>
      </w:r>
      <w:r w:rsidR="001576DA">
        <w:rPr>
          <w:rFonts w:cstheme="minorHAnsi"/>
          <w:sz w:val="24"/>
          <w:szCs w:val="24"/>
          <w:lang w:val="lt-LT"/>
        </w:rPr>
        <w:t>artais tinkamų dokumentų derinimas užtrunka net iki kelių mėnesių, todėl teikiant dokumentus leidimui gauti, galima nurodyti vėlesnę datą – nebūtinai nuo tos datos, k</w:t>
      </w:r>
      <w:r w:rsidR="0075487A">
        <w:rPr>
          <w:rFonts w:cstheme="minorHAnsi"/>
          <w:sz w:val="24"/>
          <w:szCs w:val="24"/>
          <w:lang w:val="lt-LT"/>
        </w:rPr>
        <w:t>ada</w:t>
      </w:r>
      <w:r w:rsidR="001576DA">
        <w:rPr>
          <w:rFonts w:cstheme="minorHAnsi"/>
          <w:sz w:val="24"/>
          <w:szCs w:val="24"/>
          <w:lang w:val="lt-LT"/>
        </w:rPr>
        <w:t xml:space="preserve"> teikiate dokumentus. Leidimas išduodamas vien</w:t>
      </w:r>
      <w:r w:rsidR="0075487A">
        <w:rPr>
          <w:rFonts w:cstheme="minorHAnsi"/>
          <w:sz w:val="24"/>
          <w:szCs w:val="24"/>
          <w:lang w:val="lt-LT"/>
        </w:rPr>
        <w:t>er</w:t>
      </w:r>
      <w:r w:rsidR="001576DA">
        <w:rPr>
          <w:rFonts w:cstheme="minorHAnsi"/>
          <w:sz w:val="24"/>
          <w:szCs w:val="24"/>
          <w:lang w:val="lt-LT"/>
        </w:rPr>
        <w:t>iems metas (išskyrus išankstinio naudojimo įrenginius)</w:t>
      </w:r>
      <w:r w:rsidR="0075487A">
        <w:rPr>
          <w:rFonts w:cstheme="minorHAnsi"/>
          <w:sz w:val="24"/>
          <w:szCs w:val="24"/>
          <w:lang w:val="lt-LT"/>
        </w:rPr>
        <w:t>, tačiau ne vėlesniam nei pranešime nurodyta laikotarpiui</w:t>
      </w:r>
      <w:r w:rsidR="001576DA">
        <w:rPr>
          <w:rFonts w:cstheme="minorHAnsi"/>
          <w:sz w:val="24"/>
          <w:szCs w:val="24"/>
          <w:lang w:val="lt-LT"/>
        </w:rPr>
        <w:t>.</w:t>
      </w:r>
      <w:r w:rsidR="0075487A">
        <w:rPr>
          <w:rFonts w:cstheme="minorHAnsi"/>
          <w:sz w:val="24"/>
          <w:szCs w:val="24"/>
          <w:lang w:val="lt-LT"/>
        </w:rPr>
        <w:t xml:space="preserve"> Tai reiškia, kad jei derinimo procedūra užtruko, leidimas pradės galioti vėliau, nei prašoma, bet galios iki pranešime nurodytos pabaigos datos.</w:t>
      </w:r>
    </w:p>
    <w:p w14:paraId="4E8931E2" w14:textId="77777777" w:rsidR="00D51969" w:rsidRPr="00A908DD" w:rsidRDefault="00D51969">
      <w:pPr>
        <w:rPr>
          <w:rFonts w:cstheme="minorHAnsi"/>
          <w:sz w:val="24"/>
          <w:szCs w:val="24"/>
          <w:lang w:val="lt-LT"/>
        </w:rPr>
      </w:pPr>
    </w:p>
    <w:sectPr w:rsidR="00D51969" w:rsidRPr="00A908D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2A"/>
    <w:rsid w:val="000E5279"/>
    <w:rsid w:val="001576DA"/>
    <w:rsid w:val="0034470D"/>
    <w:rsid w:val="005022CF"/>
    <w:rsid w:val="005402A0"/>
    <w:rsid w:val="005C7F53"/>
    <w:rsid w:val="006406AA"/>
    <w:rsid w:val="006B2803"/>
    <w:rsid w:val="0075487A"/>
    <w:rsid w:val="00775BCD"/>
    <w:rsid w:val="00832FE7"/>
    <w:rsid w:val="008606E0"/>
    <w:rsid w:val="009A5A9F"/>
    <w:rsid w:val="009D16CA"/>
    <w:rsid w:val="00A908DD"/>
    <w:rsid w:val="00BE047F"/>
    <w:rsid w:val="00C54A8C"/>
    <w:rsid w:val="00D51969"/>
    <w:rsid w:val="00D84937"/>
    <w:rsid w:val="00ED1B1F"/>
    <w:rsid w:val="00F13CBE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DC5"/>
  <w15:chartTrackingRefBased/>
  <w15:docId w15:val="{62F617D0-09FC-4BCA-8EFF-87023D5B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1B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5196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5196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447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4470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4470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47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470D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34470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470D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3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ais.eu/documents/20143/37003658/GPAIS+vartotojo+vadovas_TAV.pdf/a819d687-853a-d1b6-74c2-63b196d233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pais.eu/pagalba" TargetMode="External"/><Relationship Id="rId12" Type="http://schemas.openxmlformats.org/officeDocument/2006/relationships/hyperlink" Target="https://www.gpais.eu/documents/20143/37003658/GPAIS+vartotojo+vadovas_TAV.pdf/a819d687-853a-d1b6-74c2-63b196d23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VE&#381;IMAI/Korespondent&#371;%20gair&#279;s%20Nr.%2010.docx" TargetMode="External"/><Relationship Id="rId11" Type="http://schemas.openxmlformats.org/officeDocument/2006/relationships/hyperlink" Target="https://www.gpais.eu/pagalba" TargetMode="External"/><Relationship Id="rId5" Type="http://schemas.openxmlformats.org/officeDocument/2006/relationships/hyperlink" Target="https://ec.europa.eu/environment/waste/shipments/guidance.htm" TargetMode="External"/><Relationship Id="rId10" Type="http://schemas.openxmlformats.org/officeDocument/2006/relationships/hyperlink" Target="https://e-seimas.lrs.lt/portal/legalAct/lt/TAD/TAIS.270621/a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nvironment/waste/shipments/lin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42F6-D6DA-4279-B750-CA609419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Lebednikienė</dc:creator>
  <cp:keywords/>
  <dc:description/>
  <cp:lastModifiedBy>Ieva Lebednikienė</cp:lastModifiedBy>
  <cp:revision>3</cp:revision>
  <dcterms:created xsi:type="dcterms:W3CDTF">2020-11-30T07:15:00Z</dcterms:created>
  <dcterms:modified xsi:type="dcterms:W3CDTF">2020-11-30T11:24:00Z</dcterms:modified>
</cp:coreProperties>
</file>